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B47C"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bookmarkStart w:id="0" w:name="_Toc521503245"/>
      <w:bookmarkStart w:id="1" w:name="_Toc446434284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泉州济钢高科技有限公司烘干筛分项目土建施工</w:t>
      </w:r>
    </w:p>
    <w:p w14:paraId="07F32B65">
      <w:pPr>
        <w:spacing w:before="468" w:beforeLines="150" w:after="468" w:afterLines="1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谈判编号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/>
          <w:sz w:val="32"/>
          <w:szCs w:val="32"/>
        </w:rPr>
        <w:t xml:space="preserve"> 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1253251112003</w:t>
      </w:r>
      <w:r>
        <w:rPr>
          <w:rFonts w:hint="eastAsia" w:ascii="仿宋_GB2312" w:hAnsi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 w14:paraId="16D47C70">
      <w:pPr>
        <w:spacing w:before="468" w:beforeLines="150" w:after="468" w:afterLines="150"/>
        <w:jc w:val="center"/>
        <w:rPr>
          <w:rFonts w:hint="eastAsia" w:ascii="宋体" w:hAnsi="宋体" w:eastAsia="方正小标宋简体"/>
          <w:b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  <w:t>公告</w:t>
      </w:r>
    </w:p>
    <w:p w14:paraId="70B697BF">
      <w:pPr>
        <w:spacing w:line="360" w:lineRule="auto"/>
        <w:rPr>
          <w:rFonts w:ascii="宋体"/>
          <w:b/>
          <w:sz w:val="32"/>
          <w:szCs w:val="32"/>
        </w:rPr>
      </w:pPr>
    </w:p>
    <w:p w14:paraId="27E86A08">
      <w:pPr>
        <w:spacing w:line="360" w:lineRule="auto"/>
        <w:rPr>
          <w:rFonts w:ascii="宋体"/>
          <w:b/>
          <w:sz w:val="32"/>
          <w:szCs w:val="32"/>
        </w:rPr>
      </w:pPr>
    </w:p>
    <w:p w14:paraId="1A388143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04C39E57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F9E2F8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291D8D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40384336">
      <w:pPr>
        <w:spacing w:line="360" w:lineRule="auto"/>
        <w:rPr>
          <w:rFonts w:ascii="宋体"/>
          <w:b/>
          <w:sz w:val="32"/>
          <w:szCs w:val="32"/>
        </w:rPr>
      </w:pPr>
    </w:p>
    <w:p w14:paraId="497754AB">
      <w:pPr>
        <w:widowControl/>
        <w:spacing w:line="600" w:lineRule="auto"/>
        <w:jc w:val="center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谈判人：泉州济钢高科技有限公司</w:t>
      </w:r>
    </w:p>
    <w:p w14:paraId="01F80D1A">
      <w:pPr>
        <w:widowControl/>
        <w:spacing w:line="600" w:lineRule="auto"/>
        <w:ind w:firstLine="3557" w:firstLineChars="943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sectPr>
          <w:footerReference r:id="rId3" w:type="default"/>
          <w:pgSz w:w="11906" w:h="16838"/>
          <w:pgMar w:top="1418" w:right="1135" w:bottom="1418" w:left="1135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>日</w:t>
      </w:r>
    </w:p>
    <w:p w14:paraId="241B3DE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2" w:name="_Toc23055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目录</w:t>
      </w:r>
    </w:p>
    <w:p w14:paraId="44231E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266C1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</w:p>
    <w:p w14:paraId="0B1507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谈判人须知</w:t>
      </w:r>
    </w:p>
    <w:p w14:paraId="40C88148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评标办法</w:t>
      </w:r>
    </w:p>
    <w:p w14:paraId="671482B7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合同条款及格式</w:t>
      </w:r>
    </w:p>
    <w:p w14:paraId="18E7A556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谈判文件格式及内容</w:t>
      </w:r>
    </w:p>
    <w:p w14:paraId="09BE9B94">
      <w:p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0632D3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7CB915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794A814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D00D471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3E2D057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F5F528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06EEC6D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.</w:t>
      </w:r>
    </w:p>
    <w:p w14:paraId="114FC575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C56E3A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6C6983AB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6ED21D2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23741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CE98D6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6E33E2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6D52B4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AEAF279">
      <w:pPr>
        <w:numPr>
          <w:ilvl w:val="0"/>
          <w:numId w:val="2"/>
        </w:num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  <w:bookmarkEnd w:id="2"/>
    </w:p>
    <w:p w14:paraId="2265136E">
      <w:pPr>
        <w:numPr>
          <w:ilvl w:val="0"/>
          <w:numId w:val="3"/>
        </w:numPr>
        <w:jc w:val="left"/>
        <w:rPr>
          <w:rFonts w:hint="eastAsia" w:ascii="仿宋_GB2312" w:hAnsi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20"/>
        </w:rPr>
        <w:t>竞争性谈判编号：</w:t>
      </w:r>
      <w:r>
        <w:rPr>
          <w:rFonts w:hint="eastAsia" w:ascii="仿宋_GB2312" w:hAnsi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/>
          <w:color w:val="FF0000"/>
          <w:sz w:val="32"/>
          <w:szCs w:val="32"/>
          <w:lang w:val="en-US" w:eastAsia="zh-CN"/>
        </w:rPr>
        <w:t>1253251112003</w:t>
      </w:r>
      <w:bookmarkStart w:id="4" w:name="_GoBack"/>
      <w:bookmarkEnd w:id="4"/>
    </w:p>
    <w:p w14:paraId="3D72ED8D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泉州济钢高科技有限公司烘干筛分项目土建施工</w:t>
      </w:r>
    </w:p>
    <w:p w14:paraId="196A7D76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：泉州济钢高科技有限公司</w:t>
      </w:r>
    </w:p>
    <w:p w14:paraId="255BE412">
      <w:pPr>
        <w:spacing w:after="468" w:afterLines="150"/>
        <w:ind w:firstLine="321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四、谈判内容：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泉州济钢高科技有限公司烘干筛分项目土建施工，具体内容见以下工程量清单。</w:t>
      </w:r>
    </w:p>
    <w:p w14:paraId="67CFD6B8">
      <w:pPr>
        <w:spacing w:after="468" w:afterLines="150"/>
        <w:ind w:firstLine="42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drawing>
          <wp:inline distT="0" distB="0" distL="114300" distR="114300">
            <wp:extent cx="4419600" cy="8860155"/>
            <wp:effectExtent l="0" t="0" r="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8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55F6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五、谈判资格要求</w:t>
      </w:r>
    </w:p>
    <w:p w14:paraId="0573ACE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1、依法成立，具有独立法人资格，且具备建筑工程施工总承包叁级及以上资质的施工企业。</w:t>
      </w:r>
    </w:p>
    <w:p w14:paraId="41BC573B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2、取得国家相关部门颁发的生产或经营许可证书、安全生产许可证；</w:t>
      </w:r>
    </w:p>
    <w:p w14:paraId="716B594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3、具有良好的企业信誉和健全的财务会计制度；</w:t>
      </w:r>
    </w:p>
    <w:p w14:paraId="3E4E1499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4、具有履行合同必需的专业技术、资质能力；</w:t>
      </w:r>
    </w:p>
    <w:p w14:paraId="547916C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5、有依法缴纳税收和社会保障金的良好纪录；</w:t>
      </w:r>
    </w:p>
    <w:p w14:paraId="446CEC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6、在经营活动中没有违法记录；</w:t>
      </w:r>
    </w:p>
    <w:p w14:paraId="21B0200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7、不接受联合体投标。</w:t>
      </w:r>
    </w:p>
    <w:p w14:paraId="7CCA738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8、如有单位资料造假，一经发现，立即在网上公示，并永久取消投标资格。</w:t>
      </w:r>
    </w:p>
    <w:p w14:paraId="7DBEF5F4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六、公告和报名</w:t>
      </w:r>
    </w:p>
    <w:p w14:paraId="21EE91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1、报名方式：</w:t>
      </w:r>
      <w:r>
        <w:rPr>
          <w:rFonts w:hint="eastAsia" w:ascii="仿宋_GB2312" w:eastAsia="仿宋_GB2312"/>
          <w:sz w:val="32"/>
          <w:szCs w:val="32"/>
        </w:rPr>
        <w:t>登录</w:t>
      </w:r>
      <w:r>
        <w:fldChar w:fldCharType="begin"/>
      </w:r>
      <w:r>
        <w:instrText xml:space="preserve"> HYPERLINK "http://www.jigang.com.cn-济钢集团阳光购销平台或bidding.jigang.com.cn" </w:instrText>
      </w:r>
      <w:r>
        <w:fldChar w:fldCharType="separate"/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t>www.jigang.com.cn-济钢集团阳光购销平台或bidding.jigang.com.cn</w:t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网上报名。使用指南可在网站首页“帮助中心”下载。</w:t>
      </w:r>
    </w:p>
    <w:p w14:paraId="585DDD37">
      <w:pPr>
        <w:ind w:left="420" w:leftChars="2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2、公告和报名时间：2025年 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日～2025年 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 月  日（北京时间）。</w:t>
      </w:r>
    </w:p>
    <w:p w14:paraId="23FC67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七、谈判文件获取</w:t>
      </w:r>
    </w:p>
    <w:p w14:paraId="3B13983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1、通过登录济钢集团阳光购销平台网上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获取电子版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不提供纸质版，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系统网址：bidding.jigang.com.cn。</w:t>
      </w:r>
    </w:p>
    <w:p w14:paraId="79C471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八、谈判保证金</w:t>
      </w:r>
    </w:p>
    <w:p w14:paraId="003D09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1、谈判保证金3000元（大写：叁仟元整/人民币）。</w:t>
      </w:r>
    </w:p>
    <w:p w14:paraId="40988C6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 xml:space="preserve">2、谈判保证金最后缴纳日期：2025年 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 xml:space="preserve"> 月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 xml:space="preserve"> 日 17 时（北京时间）。逾期缴纳的，谈判人有权拒绝其谈判。</w:t>
      </w:r>
    </w:p>
    <w:p w14:paraId="375029E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3、谈判保证金应从谈判人银行基本账户内转出或汇出，为方便退还不出具收据。交款注明谈判编号、项目简称及款项性质（谈判保证金），并将交款回单留存查验。</w:t>
      </w:r>
    </w:p>
    <w:p w14:paraId="1965931D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4、交纳谈判保证金账户信息：</w:t>
      </w:r>
    </w:p>
    <w:p w14:paraId="68C9787A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单位名称：泉州济钢高科技有限公司</w:t>
      </w:r>
    </w:p>
    <w:p w14:paraId="141FE253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TW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  <w:lang w:val="zh-TW"/>
        </w:rPr>
        <w:t>开户行：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中国工商银行泉州市泉港支行</w:t>
      </w:r>
    </w:p>
    <w:p w14:paraId="263A43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账  号：</w:t>
      </w:r>
      <w:r>
        <w:rPr>
          <w:rFonts w:ascii="仿宋_GB2312" w:hAnsi="仿宋_GB2312" w:eastAsia="仿宋_GB2312" w:cs="仿宋_GB2312"/>
          <w:bCs/>
          <w:sz w:val="32"/>
          <w:szCs w:val="20"/>
        </w:rPr>
        <w:t>1408011209601047497</w:t>
      </w:r>
    </w:p>
    <w:p w14:paraId="2432B176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行  号：103451013618</w:t>
      </w:r>
    </w:p>
    <w:p w14:paraId="47CED31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5、在递交谈判文件时，携带谈判保证金交款回单原件及复印件，以备查验。</w:t>
      </w:r>
    </w:p>
    <w:p w14:paraId="6484B6F3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九、谈判报价</w:t>
      </w:r>
    </w:p>
    <w:p w14:paraId="526B7ED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1、报价方式：工程量清单报价，项目单价为</w:t>
      </w:r>
      <w:bookmarkStart w:id="3" w:name="_Hlk166414786"/>
      <w:r>
        <w:rPr>
          <w:rFonts w:hint="eastAsia" w:ascii="仿宋_GB2312" w:hAnsi="仿宋_GB2312" w:eastAsia="仿宋_GB2312" w:cs="仿宋_GB2312"/>
          <w:bCs/>
          <w:sz w:val="32"/>
          <w:szCs w:val="32"/>
        </w:rPr>
        <w:t>全费用固定综合单价，是完成该项目所发生的所有费用，包含完成此项目的人工费、机械费、检测费、材料费、措施费、管理费、利润、规费、税金、场地清表、渣土清理、场地压实、挖填土石方、土石方内外运、现场协调等在内的所有费用及一切风险因素引起的费用，以及合同明示或暗示的所有责任、义务和不可抗力以外的一切风险等。</w:t>
      </w:r>
    </w:p>
    <w:bookmarkEnd w:id="3"/>
    <w:p w14:paraId="00ECD90B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2、报价币种：人民币。</w:t>
      </w:r>
    </w:p>
    <w:p w14:paraId="194F288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3、含3%专用增值税价格。</w:t>
      </w:r>
    </w:p>
    <w:p w14:paraId="639C14CD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4、工程质保：符合国家验收规范合格标准，质量缺陷修复期为自工程竣工验收合格之日起12个月。</w:t>
      </w:r>
    </w:p>
    <w:p w14:paraId="258D636A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付款节点：（1）本合同无预付款及过程进度款，施工完成并经验收合格后发包人10日内支付至实际完成工作量价款（仅包含合同价款部分，不包含设计变更、签证及材料价差等）的80%；（2）承包方上报合格的竣工资料和结算资料后，如无其他争议情况下，发包方三个月内审核完成，并在审核完成后30天内付款至结算审定价的97%，如遇争议问题，审核完成时间顺延；（3）发包方在质量缺陷责任期满后30天内一次性无息支付剩余结算审定价的3%。</w:t>
      </w:r>
    </w:p>
    <w:p w14:paraId="799C0C60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十、谈判文件的递交</w:t>
      </w:r>
    </w:p>
    <w:p w14:paraId="7293BA9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谈判文件提交截止时间：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val="en-US" w:eastAsia="zh-CN"/>
        </w:rPr>
        <w:t>2025年11月14日上午9：00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前送达到泉州济钢高科技有限公司办公楼一楼谈判室（北京时间）。</w:t>
      </w:r>
    </w:p>
    <w:p w14:paraId="2869D2B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2、谈判时间：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val="en-US" w:eastAsia="zh-CN"/>
        </w:rPr>
        <w:t>2025年11月14日上午9：00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现场谈判。</w:t>
      </w:r>
    </w:p>
    <w:p w14:paraId="7EC4FE8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、逾期送达的、未送达指定地点的或者不按照竞争性谈判文件要求密封的谈判文件，谈判人将予以拒收。</w:t>
      </w:r>
    </w:p>
    <w:p w14:paraId="6664A721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十一、资格审查</w:t>
      </w:r>
    </w:p>
    <w:p w14:paraId="3E6C780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资格后审，不接受联合体。</w:t>
      </w:r>
    </w:p>
    <w:p w14:paraId="6245729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十二、安全要求</w:t>
      </w:r>
    </w:p>
    <w:p w14:paraId="1D4AFB9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参加谈判的人员在泉州济钢高科技有限公司的一切活动,必须遵守泉州济钢高科技有限公司的安全规定。需要现场踏勘时,必须遵守安全管理规定,服从现场人员指挥。</w:t>
      </w:r>
    </w:p>
    <w:p w14:paraId="60A230FC">
      <w:pPr>
        <w:pStyle w:val="6"/>
        <w:ind w:firstLine="321" w:firstLineChars="100"/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十三、公告中的内容和要求以最终的谈判文件为准。</w:t>
      </w:r>
    </w:p>
    <w:p w14:paraId="493E13A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十四、联系方式 </w:t>
      </w:r>
    </w:p>
    <w:p w14:paraId="6D85D5C5">
      <w:pPr>
        <w:pStyle w:val="6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1、谈判联系人：郑女士，联系电话：83719629  15098838165</w:t>
      </w:r>
    </w:p>
    <w:p w14:paraId="4266E56C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2、业务(技术)联系人：王先生， 联系电话：18159518062</w:t>
      </w:r>
    </w:p>
    <w:p w14:paraId="007C27A5">
      <w:pPr>
        <w:pStyle w:val="6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yellow"/>
        </w:rPr>
      </w:pPr>
    </w:p>
    <w:p w14:paraId="36099C64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泉州济钢高科技有限公司</w:t>
      </w:r>
    </w:p>
    <w:p w14:paraId="29C16BB1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2025年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日</w:t>
      </w:r>
    </w:p>
    <w:p w14:paraId="7C4D2F8D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footerReference r:id="rId4" w:type="default"/>
          <w:pgSz w:w="11907" w:h="16840"/>
          <w:pgMar w:top="1440" w:right="1803" w:bottom="1440" w:left="1803" w:header="737" w:footer="737" w:gutter="0"/>
          <w:cols w:space="720" w:num="1"/>
          <w:docGrid w:type="lines" w:linePitch="312" w:charSpace="0"/>
        </w:sectPr>
      </w:pPr>
    </w:p>
    <w:bookmarkEnd w:id="0"/>
    <w:bookmarkEnd w:id="1"/>
    <w:p w14:paraId="53EC6F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BD05"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27EF28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D2222"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 w14:paraId="1D33660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A1EF0"/>
    <w:multiLevelType w:val="singleLevel"/>
    <w:tmpl w:val="367A1EF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3D70B69"/>
    <w:multiLevelType w:val="multilevel"/>
    <w:tmpl w:val="63D70B69"/>
    <w:lvl w:ilvl="0" w:tentative="0">
      <w:start w:val="1"/>
      <w:numFmt w:val="japaneseCounting"/>
      <w:lvlText w:val="%1、"/>
      <w:lvlJc w:val="left"/>
      <w:pPr>
        <w:ind w:left="1041" w:hanging="720"/>
      </w:pPr>
      <w:rPr>
        <w:rFonts w:hint="default" w:eastAsia="仿宋_GB2312" w:cs="仿宋_GB2312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201" w:hanging="440"/>
      </w:pPr>
    </w:lvl>
    <w:lvl w:ilvl="2" w:tentative="0">
      <w:start w:val="1"/>
      <w:numFmt w:val="lowerRoman"/>
      <w:lvlText w:val="%3."/>
      <w:lvlJc w:val="right"/>
      <w:pPr>
        <w:ind w:left="1641" w:hanging="440"/>
      </w:pPr>
    </w:lvl>
    <w:lvl w:ilvl="3" w:tentative="0">
      <w:start w:val="1"/>
      <w:numFmt w:val="decimal"/>
      <w:lvlText w:val="%4."/>
      <w:lvlJc w:val="left"/>
      <w:pPr>
        <w:ind w:left="2081" w:hanging="440"/>
      </w:pPr>
    </w:lvl>
    <w:lvl w:ilvl="4" w:tentative="0">
      <w:start w:val="1"/>
      <w:numFmt w:val="lowerLetter"/>
      <w:lvlText w:val="%5)"/>
      <w:lvlJc w:val="left"/>
      <w:pPr>
        <w:ind w:left="2521" w:hanging="440"/>
      </w:pPr>
    </w:lvl>
    <w:lvl w:ilvl="5" w:tentative="0">
      <w:start w:val="1"/>
      <w:numFmt w:val="lowerRoman"/>
      <w:lvlText w:val="%6."/>
      <w:lvlJc w:val="right"/>
      <w:pPr>
        <w:ind w:left="2961" w:hanging="440"/>
      </w:pPr>
    </w:lvl>
    <w:lvl w:ilvl="6" w:tentative="0">
      <w:start w:val="1"/>
      <w:numFmt w:val="decimal"/>
      <w:lvlText w:val="%7."/>
      <w:lvlJc w:val="left"/>
      <w:pPr>
        <w:ind w:left="3401" w:hanging="440"/>
      </w:pPr>
    </w:lvl>
    <w:lvl w:ilvl="7" w:tentative="0">
      <w:start w:val="1"/>
      <w:numFmt w:val="lowerLetter"/>
      <w:lvlText w:val="%8)"/>
      <w:lvlJc w:val="left"/>
      <w:pPr>
        <w:ind w:left="3841" w:hanging="440"/>
      </w:pPr>
    </w:lvl>
    <w:lvl w:ilvl="8" w:tentative="0">
      <w:start w:val="1"/>
      <w:numFmt w:val="lowerRoman"/>
      <w:lvlText w:val="%9."/>
      <w:lvlJc w:val="right"/>
      <w:pPr>
        <w:ind w:left="4281" w:hanging="440"/>
      </w:pPr>
    </w:lvl>
  </w:abstractNum>
  <w:abstractNum w:abstractNumId="2">
    <w:nsid w:val="6B1436C3"/>
    <w:multiLevelType w:val="multilevel"/>
    <w:tmpl w:val="6B1436C3"/>
    <w:lvl w:ilvl="0" w:tentative="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51BC2"/>
    <w:rsid w:val="22FE11C0"/>
    <w:rsid w:val="75C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qFormat/>
    <w:uiPriority w:val="99"/>
    <w:rPr>
      <w:rFonts w:cs="Times New Roman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1528</Words>
  <Characters>1691</Characters>
  <Lines>0</Lines>
  <Paragraphs>0</Paragraphs>
  <TotalTime>0</TotalTime>
  <ScaleCrop>false</ScaleCrop>
  <LinksUpToDate>false</LinksUpToDate>
  <CharactersWithSpaces>1779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2025-11-12T06:03:00Z</dcterms:created>
  <dc:creator>换个名字吧</dc:creator>
  <cp:lastModifiedBy>换个名字吧</cp:lastModifiedBy>
  <dcterms:modified xsi:type="dcterms:W3CDTF">2025-11-12T06:11:30Z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26867953E37E478E821E05E1F048DC70_11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